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É OBCHODNÍ PODMÍNKY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Tyto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obchodní podmínky (“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Podmínky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čnosti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Ladislav Šešina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 se 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ídlem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ženy Němcov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 907, 440 01 Louny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 IČO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21545791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 zapsan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v obchodním rejst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íku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e-mail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 soksy.eshop@gmail.com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telefonn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íslo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702 054 378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 adresa provozovny Boženy Němcov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907, 440 01 Louny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My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Prodávající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upravují v souladu s ustanovením § 1751 odst. 1 zákona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ředpisů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ý zákoník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vzájemná práva a povinnosti Vás,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ících, a Nás,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prod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ávajících, vzniklá v souvislosti nebo na základ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smlouvy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Smlouva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E-shopu na webových stránkách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Soksy.cz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šechny informace o zpracov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ání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šich osobn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 jsou obsaženy v 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ásadách zpracování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naleznete zde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na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šich str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nk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ch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či na vyž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m emailu.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Ustanovení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ěchto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ínek jsou nedílnou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Smlouvy. Smlouva a Podmínky jsou vyhotoveny v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ém jazyce.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ůžeme jednostranně měnit či doplňovat.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ímto ustanovením nejsou dot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čena pr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áva a povinnosti vzniklá po dobu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činnosti předchoz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ího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Jak jist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íte, tak komunikujeme primárn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álku. Proto i pro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 Smlouvu plat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jsou použity prostředky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álku, které umo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abychom se spolu dohodli bez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fyzické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ítomnosti Nás a Vás, a Smlouva je tak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řena distančn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 prostřed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E-shopu, a to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rozhraní webové stránky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webov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é rozhraní E-shopu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Pokud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 Podmínek odporuje tomu, co jsme si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čně schv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álili v rámci procesu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šeho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ákupu na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šem E-shopu, bude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 tato konkrétní dohoda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ínkami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řednost.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É DEFINICE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za dopravu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to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ceny za jeho zabalen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Celková 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Ceny a Ceny za dopravu;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DPH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z přidan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dle platných 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ředpisů;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Faktura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doklad vystavený v souladu se zákonem o dani z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na Celkovou cenu;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Objednávka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 návrh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 Námi;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čet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ízený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ů, jež umožňuje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zadaných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ávání historie objednaného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jste osoba nakupující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označovan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jako kupující;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še, co můžete nakoupit na E-shopu.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Obecná ustanovení a pou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Koup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jen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webov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rozhraní E-shopu.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poskytnout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informace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pravdivě. Informace,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jste Nám poskytli v Objednávce budeme tedy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žovat za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a pravdivé.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poskytujeme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 hodnocení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provedenému jinými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řebiteli. Autenticitu takov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recenzí zaji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šťujeme a kontrolujeme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propojujeme hodnocen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 konkrétními objednávkami, tudí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 intern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systému u 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hodnocení vidíme i propojené ID objednávky, a tak jsme schopni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ěřit a prok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ázat,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recenze poch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od reálného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UZAV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SMLOUVY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s Námi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pouze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jazyce.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je uzavírána na dálku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na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komunika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ředků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hradíte Vy. Tyto náklady se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nijak neliš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základní sazby, kterou hradíte za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prostředků (tedy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internetu),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náklady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Námi tedy nad rámec Celkové ceny nemusíte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ávat. Odesláním Objednávky souhlasíte s tím,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prostředky komunikace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íváme.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tomu, abychom mohli Smlouvu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na E-shopu vytvořili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ávku. V tomto návrhu musí být uvedeny následující údaje: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nakupovaném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(na E-shopu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o jeho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máte zájem,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ítkem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řidat do koš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íku“);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Ceně za dopravu, způsobu platby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ceny a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tyto informace budou zadány v rámci tvorby Objednávky v rámci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informace o Ceně, Ceně za dopravu a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budou uvedeny automaticky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zvolného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jeho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Své identifika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kontaktní údaje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k tomu, abychom mohli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zejména tedy jméno,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íjmení,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adresu,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íslo a e-mailovou adresu.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 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ůběhu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ávky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ůže až do doby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ího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údaje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ěnit a kontrolovat. Po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kontroly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stisku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platby“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íte.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 stiskem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musíte ale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ště potvrdit Vaše sezn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ámení se a souhlas s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ěmito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ínkami, v opa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čit. K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a souhlasu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zatrhávací polí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čko. Po stisku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platby“ budou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šechny 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informace odeslány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ímo Nám.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Vám v co nejkrat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kdy Nám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čena, potvrd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zprávou odeslanou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 zadanou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potvrzení bude shrnutí Objednávky a tyto Podmínky formou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ílohy e-mailové zprávy. Podmínky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ke dni Objednávky, tj.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jako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íloha potvrzující e-mailové zprávy,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nedílnou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 Smlouvy. Potvrzením Objednávky dochází k 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mezi Námi a Vámi.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Mohou nastat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Vám nebudeme moci Objednávku potvrdit. Jedná se zejména o situace, kdy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dostupné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objednáte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kolik je z 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žněno. Informaci o maxim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álním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vždy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ředem poskytneme a neměla by pro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být tedy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řekvapiv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nastane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ýkoli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potvrdit, budeme Vás kontaktovat a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nebo v Objednávce bude uvedena zjevn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chybn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Cena, nejsme povinni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 tuto Cenu dodat ani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jste obdrželi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Objednávky, a tedy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Smlouvy. V takové situaci Vás budeme bezodkladn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kontaktovat a zašleme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nové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Nová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Za zjevnou chybu v 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se považuje např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situace, kdy Cena neodpovídá obvyklé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prodejc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nebo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přeb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ývá cifra.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dojde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Vám vzniká závazek k zaplacení Celkové ceny.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můžete učinit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jeho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ím. I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ale povinnost zkontrolovat správnost, pravdivost a úplnost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Způsob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ý, jako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 bez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ýhodou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je, že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opakovaně vyplňovat Vaše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žňujeme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slevu. Pro poskytnutí slevy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vyplnili údaje o této slev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 předem určen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pole. Pokud tak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íte, bude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poskytnuto se slevou.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čet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registrace v rámci E-shopu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přistupovat do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registraci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Vaše povinnost 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správn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 všechny zad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ávané údaje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změny je aktualizovat.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ému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zabezpečen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jménem a heslem.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těchto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ístupových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zachovávat ml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čenlivost a nikomu tyto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údaje neposkytovat.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dojde k jejich zneužit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neneseme za 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ádnou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ědnost.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je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nejste tedy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umožnit jeho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osobám.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můžeme zrušit,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v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když jej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12 měs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nevyuž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v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své povinnosti dle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nemus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být dostupný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řetržitě,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s ohledem na nutnou údr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žbu hardwarov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a softwarového vybavení.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CENOVÉ A PLATEBNÍ PODMÍNKY, VÝHRADA VLASTNICKÉHO PRÁVA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Cena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uvedena v 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E-shopu, v návrhu Objednávky a samoz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řejmě ve Smlouvě.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rozporu mezi Cenou uvedenou 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E-shopu a Cenou uvedenou v návrhu Objednávky se uplatní Cena uvedená v návrhu Objednávky, která bude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 cenou ve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je té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uvedena Cena za dopravu,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kdy je doprava zdarma.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Celková cena je uvedena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DPH včetně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poplatk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stanoven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zákonem.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Platbu Celkové ceny po Vás budeme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žadovat po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před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Úhradu Celkové ceny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následujícími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ůsoby: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Bankovním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řevodem. Informace pro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 Vám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potvrzení Objednávky.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10 pracovn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ch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Kartou online.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íhá platba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platebn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bránu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, přičemž platba se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podmínkami této platební brány, které jsou dostupné na adres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e 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platebn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br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ny.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kartou online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48 hodin.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Dobírkou.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dojde k platbě při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oproti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írkou je Celková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Hotov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ěru. Hotově lze hradit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hotově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Faktura bude vystavena v 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 uhrazen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Celkové ceny a bude zaslána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adresu. Faktura bude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fyzicky přiložena ke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dostupná v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Vlastnické právo ke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co zaplatíte Celkovou cenu 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zaplacena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na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v ostatn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je zaplacena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ŘECHOD NEBEZPEČ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ŠKODY NA VĚCI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ab/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čeno nejpozději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dle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volby,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můžete vyb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írat z následujících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 na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 seznamu provozoven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 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ýdejních místech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dopravních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pouze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ávisí na jeho dostupnosti a na zvoleném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ředpokl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ádaná 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ělena v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Objednávky. Doba uvedená v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ínkách je pouze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se lišit od skutečn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doby dodání.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na provozovně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o možnosti vyzvednut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budeme informovat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e-mailu.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zkontrolovat neporušenost obalu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ýchkoli závad tuto skute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 neprodleně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ámit dopravci a Nám.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obalu,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 neoprávn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manipulaci a vstupu do zásilky, není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svoji povinnost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 výjimkou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nemá to za následek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čit.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to,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odstoupení od Smlouvy mezi Námi a Vámi. Nám ale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vznik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právo od Smlouvy odstoupit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Vašeho podstatn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uskladnit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se rozhodneme odstoupit od Smlouvy, je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 den, kdy Vám toto odstoupení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íme. Odstoupení od Smlouvy nemá vliv na nárok na uhrazení Ceny za dopravu,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árok na náhradu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škody, pokud vznikla.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je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vznikl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áno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než bylo ve Smlouvě dohodnuto,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nahradit Nám náklady s tímto opakovaným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spojené. Platební údaje pro zaplacení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uvedenou ve Smlouvě a jsou splatn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e-mailu.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ho převezmete.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s 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na Vás 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jste měli možnost ho převz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ale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na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 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šlo. Přechod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 znamená,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tohoto okamžiku nesete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ůsledky spojen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se ztrátou, 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 znehodnocením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nebylo v E-shopu uvedeno jako skladem a byla uvedena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dostupnosti Vás budeme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informovat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mimo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ádného výpadku výroby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dostupnosti nebo informace o tom,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prodlení s dodáním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dodavatele, přičemž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dodání.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PRÁVA Z VADNÉHO PLN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Zaru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čujeme, že v době přechodu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6.7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vad, zejména pak,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ujednanému popisu, druhu a 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jako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i jakosti, funkčnosti, kompatibilitě, interoperabilitě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ujednaným vlastnostem;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 a s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souhlas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ujednaným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a pokyny k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nebo instalaci;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k němuž se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tohoto druhu obvykle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jakostí 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vlastnostmi,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životnosti, funkčnosti, kompatibility a bezpečnosti,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 obvyklým vlastnostem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druhu,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ávat, i s ohledem na 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prohlá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námi nebo jinou osobou v tém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smluvn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řetězci,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reklamou nebo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ím;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obalu,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pokyn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k použit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ávat; a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jakostí nebo provedením vzorku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ředloze,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byly poskytnuty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Práva a povinnosti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 z 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obecn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ávaznými 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ustanoveními § 2099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2117 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§ 2161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2174b Občansk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a zákonem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634/1992 Sb., o ochraně spotřebitele, ve zněn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ředpisů).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bude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tedy zejména pokud nebude spln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někter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z podmínek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7.1, 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takovou vadu oznámit a uplatnit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(tedy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reklamovat) zasláním e-mailu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dopisu na Naše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Pro reklamaci můžete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1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V 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zvolit, jak chcete vadu vyřešit, přičemž tuto volbu nemůžete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bez Našeho souhlasu změnit. Reklamaci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ídíme v souladu s Vámi 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právem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Má-li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máte následující práva: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vady, nebo dodáním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nebo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opravou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</w:t>
      </w:r>
    </w:p>
    <w:p>
      <w:pPr>
        <w:spacing w:before="0" w:after="200" w:line="300"/>
        <w:ind w:right="0" w:left="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leda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by byl zvolen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 odstraněn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vady nemo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nebo ve srovnání s 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nepřiměřeně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ákladný, co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 se posoud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zejména s ohledem na význam vady, hodnotu, kterou by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ělo bez vady, a to, zda může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ýt 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vada odstraněna bez značn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ítnout vadu odstranit, je-li to nemo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nebo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ákladné zejména s ohledem na význam vady a hodnotu, kterou 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ělo bez vady.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Dále máte právo na: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řiměřenou slevu z Ceny; nebo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odstoupení od Smlouvy,</w:t>
      </w:r>
    </w:p>
    <w:p>
      <w:pPr>
        <w:spacing w:before="0" w:after="200" w:line="300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jestli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že: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odmítneme vadu odstranit nebo ji neodstraníme v souladu s 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se vada projeví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vada podstatným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Smlouvy; nebo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prohl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z okolností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vada nebude odstraněna v přiměřen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bez značn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Právo na odstoupení od Smlouvy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je-li vada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nevýznamná.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si vadu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ůsobili sami,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Vadou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jeho obvyklým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íváním nebo u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odpovídající mí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 jeho předchoz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uplatněn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Vám vystavíme písemné potvrzení, ve kterém bude uvedeno: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datum, kdy jste reklamaci uplatnili;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co je obsahem reklamace;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jaký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žadujete;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kontaktn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pro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čely poskytnut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informace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Nedohodneme-li se na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ůtě, do 30 dnů od obdržen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odstraníme vady a poskytneme Vám informaci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na uvedené kontaktní údaje. Pokud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marně uplyne, můžete odstoupit od Smlouvy nebo požadovat přiměřenou slevu.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Vás budeme informovat e-mailem a vydáme Vám potvrzení o datu a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 Pokud je reklamace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á,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náhrada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čelně vynaložen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Tyto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jste povinni prokázat,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čtenkami či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za dopravu.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odstraněn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vrátit, náklady na toto vrácení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My.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podnikateli,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oznámit a vytknout vadu bez zbyte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odkladu poté, co jste ji mohli zjistit, nejpozd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ěji však do tř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právo uplatit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 vady, která se vyskytne u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ve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 24 měs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odstoupení od smlouvy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odstoupení od Smlouvy, tedy k ukon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smluvního vztahu mezi Námi a Vámi od jeho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átku,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doj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a způsoby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v tomto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ánku,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 dalš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ustanoveních Podmínek, ve kterých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výslovn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uvedena.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tedy osoba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rámec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v souladu s ustanovením §1829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právo odstoupit od Smlouvy bez udání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ve lhůtě 14 dnů ode dne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pak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ácti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jeho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předmětem je několik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dodání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ěkolika 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běžet až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posledního kusu nebo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budeme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dodávat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opakovaně, zač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ěžet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první dodávky.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odstoupit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ýmkoliv prokazatelným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zasláním e-mailu nebo dopisu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ů).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ínek.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Ani jako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 však nemůžete od Smlouvy odstoupit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ípadech, kdy je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ředmětem Smlouvy 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uvedené v § 1837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k 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se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žuje za zachovanou, pokud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 jejím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odešlete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ámení,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Smlouvy odstupujete.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jste povinní Nám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zaslat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nesete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 Nám. Vy máte naopak nárok na to, abychom Vám vrátili Cenu za dopravu, 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pouze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pro dodání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ůvodu, že My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řenou Smlouvu,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i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 Nám,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opět pouze do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Ceny za dopravu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Vám bude Cena vrácena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ode dne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ze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byla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ána,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zvolen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odstoupení od Smlouvy.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nebude 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ácena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íme, nebo Nám proká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žete, že došlo k jeho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ám.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Nám prosím vracejte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pokud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 včetně origin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álního obalu.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Nám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ídáte za sní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hodnoty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vzniklo v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ůsledku nakl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ádání s tímto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jinak,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je nutn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k tomu, abyste se seznámili s povahou, vlastnostmi a funk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tj.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byste se se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seznamovali v kamenné prodejn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 nevr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átili Cenu,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z titulu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započ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na vrácení Ceny.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My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odstoupit od Smlouvy kdykoliv před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dodáme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pokud existují objektivní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ůvody, proč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 (zejména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na straně třet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osob nebo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spoč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ívající v povaze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í), a to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uplynut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doby uvedené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6.1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od Smlouvy odstoupit, pokud je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jste uvedli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 zám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ěrně nespr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informace.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nakupujete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tedy jako podnikatel, jsme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 Smlouvy odstoupit kdykoli, i bez ud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ů se spotřebiteli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Nejsme ve vztahu ke kupujícím vázáni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ádnými kodexy chování ve smyslu ustanovení § 1826 odst. 1 písm. e)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řizov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řebitelů zajišťujeme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elektronické adresy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soksy.eshop@gmail.com.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Informaci o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žnosti zašleme na elektronickou adresu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 mimosoudnímu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ze Smlouvy je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obchodní inspekce,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Č: 000 20 869, internetov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http://www.coi.cz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Platformu pro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nach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ázející se na internetové adrese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http://ec.europa.eu/consumers/odr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mezi prod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ávajícím a kupujícím, který je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řebitelem, z kupn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elektronickými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Evropské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centrum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republika,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internetová adresa: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http://www.evropskyspotrebitel.cz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kontaktním místem podle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Evropského parlamentu a Rady (EU)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524/2013 ze dne 21. května 2013, o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a o změně 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(ES)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2006/2004 a směrnice 2009/22/ES (nař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on-line).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Záv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ěrečn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á ustanovení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 vztah obsahuje mezinárodní prvek (tedy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budeme zasílat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území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republiky), bude se vztah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ídit právem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 Pokud jste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spotřebitel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nejsou tímto ujednáním dot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 Vaše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plynoucí z 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škerou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ísemnou korespondenci si s Vámi budeme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čovat elektronickou poštou. Naše e-mailov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 je uvedena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My budeme doručovat korespondenci na Vaši e-mailovou adresu uvedenou ve Smlouvě, v 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nebo přes kterou jste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kontaktovali.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ěnit pouze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písemné dohody. My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změnit a doplnit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tato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se však nedotkne již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Smluv, ale pouze Smluv, které budou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řeny po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ěny.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šak budeme informovat pouze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 vytvo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 (abyste tuto informaci měli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budete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ávat nové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ěna však nezakl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ádá právo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ědi, jelikož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řenou Smlouvu, kterou by bylo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vypov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ědět),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dodávat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opakovaně. Informace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nejm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ěny. Pokud od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informace 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 neobdrž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ěď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Smlouvy na pravidelné a opakované dodávky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stávají se nové podmínky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uplatní se na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dodávku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následující po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změny.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ěď pod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2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vyšš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nebo událostí, které nelze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ídat (p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írodní katastrofa, pandemie, provozní poruchy, výpadky subdodavatel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apod.), neneseme odpovědnost za škodu způsobenou v důsledku nebo souvislosti s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moci, a pokud stav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trvá po dobu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10 dnů,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My i Vy právo od Smlouvy odstoupit.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ílohou Podmínek je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reklamaci a vzorov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archivována v 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ás, ale není Vám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ístupná.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však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 a potvrzení Objednávky se shrnutím Objednávky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e-mailem a budete tedy mít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i bez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činnosti. Doporučujeme vždy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 a Podmínky ulo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Tyto Podmínky nabývají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20.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jna 2025.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1 -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2 -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Ladislav Šešina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ec.europa.eu/consumers/od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coi.cz/" Id="docRId0" Type="http://schemas.openxmlformats.org/officeDocument/2006/relationships/hyperlink" /><Relationship TargetMode="External" Target="http://www.evropskyspotrebitel.cz/" Id="docRId2" Type="http://schemas.openxmlformats.org/officeDocument/2006/relationships/hyperlink" /><Relationship Target="styles.xml" Id="docRId4" Type="http://schemas.openxmlformats.org/officeDocument/2006/relationships/styles" /></Relationships>
</file>